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37" w:rsidRPr="0043575A" w:rsidRDefault="0043575A" w:rsidP="0043575A">
      <w:pPr>
        <w:pStyle w:val="10"/>
        <w:tabs>
          <w:tab w:val="right" w:leader="dot" w:pos="8306"/>
        </w:tabs>
        <w:jc w:val="center"/>
        <w:rPr>
          <w:rFonts w:ascii="方正小标宋_GBK" w:eastAsia="方正小标宋_GBK" w:hAnsi="方正小标宋_GBK" w:cs="方正小标宋_GBK"/>
          <w:sz w:val="40"/>
          <w:szCs w:val="40"/>
        </w:rPr>
      </w:pPr>
      <w:r w:rsidRPr="0043575A">
        <w:rPr>
          <w:rFonts w:ascii="方正小标宋_GBK" w:eastAsia="方正小标宋_GBK" w:hAnsi="方正小标宋_GBK" w:cs="方正小标宋_GBK" w:hint="eastAsia"/>
          <w:sz w:val="40"/>
          <w:szCs w:val="40"/>
        </w:rPr>
        <w:t>4-1-2023-1.“思政课程+课程思政”建设方案</w:t>
      </w:r>
    </w:p>
    <w:p w:rsidR="000D4103" w:rsidRDefault="000D4103" w:rsidP="000D4103">
      <w:pPr>
        <w:pStyle w:val="10"/>
        <w:tabs>
          <w:tab w:val="right" w:leader="dot" w:pos="8306"/>
        </w:tabs>
        <w:jc w:val="center"/>
        <w:rPr>
          <w:rFonts w:ascii="方正小标宋_GBK" w:eastAsia="方正小标宋_GBK" w:hAnsi="方正小标宋_GBK" w:cs="方正小标宋_GBK" w:hint="eastAsia"/>
          <w:sz w:val="40"/>
          <w:szCs w:val="40"/>
        </w:rPr>
      </w:pPr>
    </w:p>
    <w:sdt>
      <w:sdtPr>
        <w:rPr>
          <w:lang w:val="zh-CN"/>
        </w:rPr>
        <w:id w:val="-305791854"/>
        <w:docPartObj>
          <w:docPartGallery w:val="Table of Contents"/>
          <w:docPartUnique/>
        </w:docPartObj>
      </w:sdtPr>
      <w:sdtEndPr>
        <w:rPr>
          <w:rFonts w:asciiTheme="minorHAnsi" w:eastAsiaTheme="minorEastAsia" w:hAnsiTheme="minorHAnsi"/>
          <w:kern w:val="0"/>
          <w:sz w:val="22"/>
          <w:szCs w:val="22"/>
        </w:rPr>
      </w:sdtEndPr>
      <w:sdtContent>
        <w:p w:rsidR="000D4103" w:rsidRPr="000D4103" w:rsidRDefault="000D4103" w:rsidP="000D4103">
          <w:pPr>
            <w:pStyle w:val="10"/>
            <w:tabs>
              <w:tab w:val="right" w:leader="dot" w:pos="8306"/>
            </w:tabs>
            <w:jc w:val="center"/>
            <w:rPr>
              <w:rFonts w:ascii="方正黑体_GBK" w:eastAsia="方正黑体_GBK" w:hAnsi="方正小标宋_GBK" w:cs="方正小标宋_GBK" w:hint="eastAsia"/>
              <w:sz w:val="32"/>
              <w:szCs w:val="32"/>
            </w:rPr>
          </w:pPr>
          <w:r w:rsidRPr="000D4103">
            <w:rPr>
              <w:rFonts w:ascii="方正黑体_GBK" w:eastAsia="方正黑体_GBK" w:hint="eastAsia"/>
              <w:sz w:val="32"/>
              <w:szCs w:val="32"/>
              <w:lang w:val="zh-CN"/>
            </w:rPr>
            <w:t>目</w:t>
          </w:r>
          <w:r>
            <w:rPr>
              <w:rFonts w:ascii="方正黑体_GBK" w:eastAsia="方正黑体_GBK" w:hint="eastAsia"/>
              <w:sz w:val="32"/>
              <w:szCs w:val="32"/>
              <w:lang w:val="zh-CN"/>
            </w:rPr>
            <w:t xml:space="preserve"> </w:t>
          </w:r>
          <w:r>
            <w:rPr>
              <w:rFonts w:ascii="方正黑体_GBK" w:eastAsia="方正黑体_GBK"/>
              <w:sz w:val="32"/>
              <w:szCs w:val="32"/>
              <w:lang w:val="zh-CN"/>
            </w:rPr>
            <w:t xml:space="preserve"> </w:t>
          </w:r>
          <w:r w:rsidRPr="000D4103">
            <w:rPr>
              <w:rFonts w:ascii="方正黑体_GBK" w:eastAsia="方正黑体_GBK" w:hint="eastAsia"/>
              <w:sz w:val="32"/>
              <w:szCs w:val="32"/>
              <w:lang w:val="zh-CN"/>
            </w:rPr>
            <w:t>录</w:t>
          </w:r>
        </w:p>
        <w:p w:rsidR="000D4103" w:rsidRPr="000D4103" w:rsidRDefault="000D4103">
          <w:pPr>
            <w:pStyle w:val="10"/>
            <w:rPr>
              <w:rFonts w:ascii="方正黑体_GBK" w:eastAsia="方正黑体_GBK" w:hint="eastAsia"/>
              <w:sz w:val="32"/>
              <w:szCs w:val="32"/>
            </w:rPr>
          </w:pPr>
          <w:r>
            <w:rPr>
              <w:rFonts w:ascii="方正黑体_GBK" w:eastAsia="方正黑体_GBK" w:hAnsi="方正黑体_GBK" w:cs="方正黑体_GBK" w:hint="eastAsia"/>
              <w:sz w:val="32"/>
              <w:szCs w:val="32"/>
            </w:rPr>
            <w:t>一、</w:t>
          </w:r>
          <w:r w:rsidRPr="000D4103">
            <w:rPr>
              <w:rFonts w:ascii="方正黑体_GBK" w:eastAsia="方正黑体_GBK" w:hAnsi="方正黑体_GBK" w:cs="方正黑体_GBK" w:hint="eastAsia"/>
              <w:sz w:val="32"/>
              <w:szCs w:val="32"/>
            </w:rPr>
            <w:t>全面推进课程思政教育教学建设的实施方案</w:t>
          </w:r>
          <w:r w:rsidRPr="000D4103">
            <w:rPr>
              <w:rFonts w:ascii="方正黑体_GBK" w:eastAsia="方正黑体_GBK" w:hAnsi="方正黑体_GBK" w:cs="方正黑体_GBK" w:hint="eastAsia"/>
              <w:sz w:val="32"/>
              <w:szCs w:val="32"/>
            </w:rPr>
            <w:t xml:space="preserve"> </w:t>
          </w:r>
          <w:r w:rsidRPr="000D4103">
            <w:rPr>
              <w:rFonts w:ascii="方正黑体_GBK" w:eastAsia="方正黑体_GBK" w:hint="eastAsia"/>
              <w:sz w:val="32"/>
              <w:szCs w:val="32"/>
            </w:rPr>
            <w:ptab w:relativeTo="margin" w:alignment="right" w:leader="dot"/>
          </w:r>
          <w:r w:rsidRPr="000D4103">
            <w:rPr>
              <w:rFonts w:ascii="方正黑体_GBK" w:eastAsia="方正黑体_GBK" w:hint="eastAsia"/>
              <w:b/>
              <w:bCs/>
              <w:sz w:val="32"/>
              <w:szCs w:val="32"/>
              <w:lang w:val="zh-CN"/>
            </w:rPr>
            <w:t>1</w:t>
          </w:r>
        </w:p>
        <w:p w:rsidR="0043575A" w:rsidRPr="0043575A" w:rsidRDefault="000D4103" w:rsidP="000D4103">
          <w:pPr>
            <w:pStyle w:val="2"/>
            <w:ind w:left="216"/>
            <w:rPr>
              <w:rFonts w:ascii="方正黑体_GBK" w:eastAsia="方正黑体_GBK" w:hAnsi="方正黑体_GBK" w:cs="方正黑体_GBK"/>
              <w:sz w:val="24"/>
              <w:szCs w:val="24"/>
            </w:rPr>
          </w:pPr>
        </w:p>
      </w:sdtContent>
    </w:sdt>
    <w:p w:rsidR="0043575A" w:rsidRDefault="0043575A"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bookmarkStart w:id="0" w:name="_GoBack"/>
      <w:bookmarkEnd w:id="0"/>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rPr>
          <w:rFonts w:ascii="方正仿宋_GBK" w:eastAsia="方正仿宋_GBK" w:hAnsi="Times New Roman" w:cs="Times New Roman"/>
          <w:sz w:val="32"/>
          <w:szCs w:val="32"/>
        </w:rPr>
      </w:pPr>
      <w:r>
        <w:rPr>
          <w:rFonts w:ascii="方正仿宋_GBK" w:eastAsia="方正仿宋_GBK" w:hAnsi="Times New Roman" w:cs="Times New Roman" w:hint="eastAsia"/>
          <w:noProof/>
          <w:sz w:val="32"/>
          <w:szCs w:val="32"/>
        </w:rPr>
        <mc:AlternateContent>
          <mc:Choice Requires="wps">
            <w:drawing>
              <wp:anchor distT="0" distB="0" distL="114300" distR="114300" simplePos="0" relativeHeight="251659264" behindDoc="1" locked="0" layoutInCell="1" allowOverlap="1" wp14:anchorId="163924C1" wp14:editId="2943B2D7">
                <wp:simplePos x="0" y="0"/>
                <wp:positionH relativeFrom="column">
                  <wp:posOffset>38100</wp:posOffset>
                </wp:positionH>
                <wp:positionV relativeFrom="paragraph">
                  <wp:posOffset>82550</wp:posOffset>
                </wp:positionV>
                <wp:extent cx="5323205" cy="685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23205" cy="685800"/>
                        </a:xfrm>
                        <a:prstGeom prst="rect">
                          <a:avLst/>
                        </a:prstGeom>
                      </wps:spPr>
                      <wps:txbx>
                        <w:txbxContent>
                          <w:p w:rsidR="00113DE1" w:rsidRDefault="00113DE1" w:rsidP="00113DE1">
                            <w:pPr>
                              <w:jc w:val="center"/>
                              <w:rPr>
                                <w:rFonts w:ascii="方正小标宋简体" w:eastAsia="方正小标宋简体" w:hAnsi="Calibri" w:cs="Times New Roman"/>
                                <w:kern w:val="0"/>
                                <w:sz w:val="18"/>
                                <w:szCs w:val="18"/>
                              </w:rPr>
                            </w:pPr>
                            <w:r>
                              <w:rPr>
                                <w:rFonts w:ascii="方正小标宋简体" w:eastAsia="方正小标宋简体" w:hAnsi="Calibri" w:cs="Times New Roman" w:hint="eastAsia"/>
                                <w:color w:val="FF0000"/>
                                <w:sz w:val="44"/>
                                <w:szCs w:val="44"/>
                                <w14:textOutline w14:w="9525" w14:cap="flat" w14:cmpd="sng" w14:algn="ctr">
                                  <w14:solidFill>
                                    <w14:srgbClr w14:val="FF0000"/>
                                  </w14:solidFill>
                                  <w14:prstDash w14:val="solid"/>
                                  <w14:round/>
                                </w14:textOutline>
                              </w:rPr>
                              <w:t>重庆市南川隆化职业中学校文件</w:t>
                            </w:r>
                          </w:p>
                        </w:txbxContent>
                      </wps:txbx>
                      <wps:bodyPr wrap="square" numCol="1" fromWordArt="1">
                        <a:prstTxWarp prst="textPlain">
                          <a:avLst>
                            <a:gd name="adj" fmla="val 50000"/>
                          </a:avLst>
                        </a:prstTxWarp>
                        <a:spAutoFit/>
                      </wps:bodyPr>
                    </wps:wsp>
                  </a:graphicData>
                </a:graphic>
              </wp:anchor>
            </w:drawing>
          </mc:Choice>
          <mc:Fallback>
            <w:pict>
              <v:shapetype w14:anchorId="163924C1" id="_x0000_t202" coordsize="21600,21600" o:spt="202" path="m,l,21600r21600,l21600,xe">
                <v:stroke joinstyle="miter"/>
                <v:path gradientshapeok="t" o:connecttype="rect"/>
              </v:shapetype>
              <v:shape id="文本框 4" o:spid="_x0000_s1026" type="#_x0000_t202" style="position:absolute;left:0;text-align:left;margin-left:3pt;margin-top:6.5pt;width:419.15pt;height: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" filled="f" stroked="f">
                <o:lock v:ext="edit" shapetype="t"/>
                <v:textbox style="mso-fit-shape-to-text:t">
                  <w:txbxContent>
                    <w:p w:rsidR="00113DE1" w:rsidRDefault="00113DE1" w:rsidP="00113DE1">
                      <w:pPr>
                        <w:jc w:val="center"/>
                        <w:rPr>
                          <w:rFonts w:ascii="方正小标宋简体" w:eastAsia="方正小标宋简体" w:hAnsi="Calibri" w:cs="Times New Roman"/>
                          <w:kern w:val="0"/>
                          <w:sz w:val="18"/>
                          <w:szCs w:val="18"/>
                        </w:rPr>
                      </w:pPr>
                      <w:r>
                        <w:rPr>
                          <w:rFonts w:ascii="方正小标宋简体" w:eastAsia="方正小标宋简体" w:hAnsi="Calibri" w:cs="Times New Roman" w:hint="eastAsia"/>
                          <w:color w:val="FF0000"/>
                          <w:sz w:val="44"/>
                          <w:szCs w:val="44"/>
                          <w14:textOutline w14:w="9525" w14:cap="flat" w14:cmpd="sng" w14:algn="ctr">
                            <w14:solidFill>
                              <w14:srgbClr w14:val="FF0000"/>
                            </w14:solidFill>
                            <w14:prstDash w14:val="solid"/>
                            <w14:round/>
                          </w14:textOutline>
                        </w:rPr>
                        <w:t>重庆市南川隆化职业中学校文件</w:t>
                      </w:r>
                    </w:p>
                  </w:txbxContent>
                </v:textbox>
              </v:shape>
            </w:pict>
          </mc:Fallback>
        </mc:AlternateContent>
      </w:r>
    </w:p>
    <w:p w:rsidR="00113DE1" w:rsidRDefault="00113DE1" w:rsidP="00113DE1">
      <w:pPr>
        <w:rPr>
          <w:rFonts w:ascii="方正仿宋_GBK" w:eastAsia="方正仿宋_GBK" w:hAnsi="Times New Roman" w:cs="Times New Roman"/>
          <w:sz w:val="32"/>
          <w:szCs w:val="32"/>
        </w:rPr>
      </w:pPr>
    </w:p>
    <w:p w:rsidR="00113DE1" w:rsidRDefault="00113DE1" w:rsidP="00113DE1">
      <w:pPr>
        <w:rPr>
          <w:rFonts w:ascii="方正仿宋_GBK" w:eastAsia="方正仿宋_GBK" w:hAnsi="Times New Roman" w:cs="Times New Roman"/>
          <w:sz w:val="32"/>
          <w:szCs w:val="32"/>
        </w:rPr>
      </w:pPr>
    </w:p>
    <w:p w:rsidR="00113DE1" w:rsidRDefault="00113DE1" w:rsidP="00113DE1">
      <w:pPr>
        <w:rPr>
          <w:rFonts w:ascii="方正仿宋_GBK" w:eastAsia="方正仿宋_GBK" w:hAnsi="Times New Roman" w:cs="Times New Roman"/>
          <w:sz w:val="32"/>
          <w:szCs w:val="32"/>
        </w:rPr>
      </w:pPr>
    </w:p>
    <w:p w:rsidR="00113DE1" w:rsidRDefault="00113DE1" w:rsidP="00113DE1">
      <w:pPr>
        <w:ind w:leftChars="100" w:left="210" w:rightChars="100" w:right="210"/>
        <w:jc w:val="center"/>
        <w:outlineLvl w:val="0"/>
        <w:rPr>
          <w:rFonts w:ascii="方正仿宋_GBK" w:eastAsia="方正仿宋_GBK" w:hAnsi="Times New Roman" w:cs="Times New Roman"/>
          <w:sz w:val="32"/>
          <w:szCs w:val="32"/>
        </w:rPr>
      </w:pPr>
      <w:bookmarkStart w:id="1" w:name="OLE_LINK1"/>
      <w:r>
        <w:rPr>
          <w:rFonts w:ascii="方正仿宋_GBK" w:eastAsia="方正仿宋_GBK" w:hAnsi="Times New Roman" w:cs="Times New Roman" w:hint="eastAsia"/>
          <w:sz w:val="32"/>
          <w:szCs w:val="32"/>
        </w:rPr>
        <w:t>南隆职校〔2021〕76号</w:t>
      </w:r>
      <w:bookmarkEnd w:id="1"/>
    </w:p>
    <w:p w:rsidR="00113DE1" w:rsidRDefault="00113DE1" w:rsidP="00113DE1">
      <w:pPr>
        <w:spacing w:line="570" w:lineRule="exact"/>
        <w:rPr>
          <w:rFonts w:ascii="方正仿宋_GBK" w:eastAsia="方正仿宋_GBK" w:hAnsi="Times New Roman" w:cs="Times New Roman"/>
          <w:sz w:val="32"/>
          <w:szCs w:val="32"/>
        </w:rPr>
      </w:pPr>
      <w:r>
        <w:rPr>
          <w:rFonts w:ascii="方正仿宋_GBK" w:eastAsia="方正仿宋_GBK" w:hAnsi="Times New Roman" w:cs="Times New Roman" w:hint="eastAsia"/>
          <w:noProof/>
          <w:sz w:val="32"/>
          <w:szCs w:val="32"/>
        </w:rPr>
        <mc:AlternateContent>
          <mc:Choice Requires="wps">
            <w:drawing>
              <wp:anchor distT="0" distB="0" distL="114300" distR="114300" simplePos="0" relativeHeight="251660288" behindDoc="1" locked="0" layoutInCell="1" allowOverlap="1" wp14:anchorId="2530BAD3" wp14:editId="597BE686">
                <wp:simplePos x="0" y="0"/>
                <wp:positionH relativeFrom="column">
                  <wp:posOffset>-72390</wp:posOffset>
                </wp:positionH>
                <wp:positionV relativeFrom="paragraph">
                  <wp:posOffset>101600</wp:posOffset>
                </wp:positionV>
                <wp:extent cx="5687695" cy="0"/>
                <wp:effectExtent l="0" t="10795" r="8255" b="177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22225">
                          <a:solidFill>
                            <a:srgbClr val="FF0000"/>
                          </a:solidFill>
                          <a:round/>
                        </a:ln>
                      </wps:spPr>
                      <wps:bodyPr/>
                    </wps:wsp>
                  </a:graphicData>
                </a:graphic>
              </wp:anchor>
            </w:drawing>
          </mc:Choice>
          <mc:Fallback>
            <w:pict>
              <v:line w14:anchorId="4CBB23B1" id="直接连接符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7pt,8pt" to="44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" strokecolor="red" strokeweight="1.75pt"/>
            </w:pict>
          </mc:Fallback>
        </mc:AlternateContent>
      </w:r>
    </w:p>
    <w:p w:rsidR="00113DE1" w:rsidRDefault="00113DE1" w:rsidP="00113DE1">
      <w:pPr>
        <w:widowControl/>
        <w:shd w:val="clear" w:color="auto" w:fill="FFFFFF"/>
        <w:spacing w:line="600" w:lineRule="exact"/>
        <w:jc w:val="center"/>
        <w:outlineLvl w:val="0"/>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重庆市南川隆化职业中学校</w:t>
      </w:r>
    </w:p>
    <w:p w:rsidR="00113DE1" w:rsidRDefault="00113DE1" w:rsidP="00113DE1">
      <w:pPr>
        <w:widowControl/>
        <w:shd w:val="clear" w:color="auto" w:fill="FFFFFF"/>
        <w:spacing w:line="600" w:lineRule="exact"/>
        <w:jc w:val="center"/>
        <w:outlineLvl w:val="0"/>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关于印发《全面推进课程思政教育教学建设的实施方案》的通知</w:t>
      </w:r>
    </w:p>
    <w:p w:rsidR="00113DE1" w:rsidRDefault="00113DE1" w:rsidP="00113DE1">
      <w:pPr>
        <w:spacing w:line="600" w:lineRule="exact"/>
        <w:rPr>
          <w:rFonts w:ascii="方正小标宋_GBK" w:eastAsia="方正小标宋_GBK" w:hAnsi="方正小标宋_GBK" w:cs="方正小标宋_GBK"/>
          <w:sz w:val="44"/>
          <w:szCs w:val="44"/>
        </w:rPr>
      </w:pPr>
    </w:p>
    <w:p w:rsidR="00113DE1" w:rsidRDefault="00113DE1" w:rsidP="00113DE1">
      <w:pPr>
        <w:spacing w:line="600" w:lineRule="exact"/>
        <w:rPr>
          <w:rFonts w:ascii="方正仿宋_GBK" w:eastAsia="方正仿宋_GBK" w:hAnsi="等线" w:cs="Times New Roman"/>
          <w:sz w:val="32"/>
          <w:szCs w:val="32"/>
        </w:rPr>
      </w:pPr>
      <w:r>
        <w:rPr>
          <w:rFonts w:ascii="方正仿宋_GBK" w:eastAsia="方正仿宋_GBK" w:hAnsi="等线" w:cs="Times New Roman" w:hint="eastAsia"/>
          <w:sz w:val="32"/>
          <w:szCs w:val="32"/>
        </w:rPr>
        <w:t>各科室、产业系、升学部：</w:t>
      </w:r>
    </w:p>
    <w:p w:rsidR="00113DE1" w:rsidRDefault="00113DE1" w:rsidP="00113DE1">
      <w:pPr>
        <w:spacing w:line="600" w:lineRule="exact"/>
        <w:ind w:firstLineChars="200" w:firstLine="640"/>
        <w:rPr>
          <w:rFonts w:ascii="方正仿宋_GBK" w:eastAsia="方正仿宋_GBK" w:hAnsi="等线" w:cs="Times New Roman"/>
          <w:sz w:val="32"/>
          <w:szCs w:val="32"/>
        </w:rPr>
      </w:pPr>
      <w:r>
        <w:rPr>
          <w:rFonts w:ascii="方正仿宋_GBK" w:eastAsia="方正仿宋_GBK" w:hAnsi="等线" w:cs="Times New Roman" w:hint="eastAsia"/>
          <w:sz w:val="32"/>
          <w:szCs w:val="32"/>
        </w:rPr>
        <w:t>现将《重庆市南川隆化职业中学校全面推进课程思政教育教学建设的实施方案》印发给你们，请遵照执行！</w:t>
      </w:r>
    </w:p>
    <w:p w:rsidR="00113DE1" w:rsidRDefault="00113DE1" w:rsidP="00113DE1">
      <w:pPr>
        <w:spacing w:line="600" w:lineRule="exact"/>
        <w:ind w:firstLineChars="200" w:firstLine="640"/>
        <w:rPr>
          <w:rFonts w:ascii="方正仿宋_GBK" w:eastAsia="方正仿宋_GBK" w:hAnsi="等线" w:cs="Times New Roman"/>
          <w:sz w:val="32"/>
          <w:szCs w:val="32"/>
        </w:rPr>
      </w:pPr>
      <w:r>
        <w:rPr>
          <w:rFonts w:ascii="方正仿宋_GBK" w:eastAsia="方正仿宋_GBK" w:hAnsi="等线" w:cs="Times New Roman" w:hint="eastAsia"/>
          <w:sz w:val="32"/>
          <w:szCs w:val="32"/>
        </w:rPr>
        <w:t>特此通知</w:t>
      </w:r>
    </w:p>
    <w:p w:rsidR="00113DE1" w:rsidRDefault="00113DE1" w:rsidP="00113DE1">
      <w:pPr>
        <w:pStyle w:val="a5"/>
        <w:ind w:firstLine="640"/>
        <w:rPr>
          <w:rFonts w:ascii="方正仿宋_GBK" w:eastAsia="方正仿宋_GBK" w:hAnsi="等线" w:cs="Times New Roman"/>
          <w:sz w:val="32"/>
          <w:szCs w:val="32"/>
        </w:rPr>
      </w:pPr>
      <w:r>
        <w:rPr>
          <w:rFonts w:ascii="方正仿宋_GBK" w:eastAsia="方正仿宋_GBK"/>
          <w:noProof/>
          <w:color w:val="000000"/>
          <w:sz w:val="32"/>
          <w:szCs w:val="32"/>
        </w:rPr>
        <w:drawing>
          <wp:anchor distT="0" distB="0" distL="114300" distR="114300" simplePos="0" relativeHeight="251661312" behindDoc="0" locked="0" layoutInCell="1" allowOverlap="1" wp14:anchorId="01479387" wp14:editId="31F34449">
            <wp:simplePos x="0" y="0"/>
            <wp:positionH relativeFrom="column">
              <wp:posOffset>3394075</wp:posOffset>
            </wp:positionH>
            <wp:positionV relativeFrom="paragraph">
              <wp:posOffset>109855</wp:posOffset>
            </wp:positionV>
            <wp:extent cx="1908175" cy="1590040"/>
            <wp:effectExtent l="0" t="0" r="0" b="0"/>
            <wp:wrapNone/>
            <wp:docPr id="5" name="图片 5" descr="G:\杨\已验收项目资料\行政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杨\已验收项目资料\行政公章.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8175" cy="1590040"/>
                    </a:xfrm>
                    <a:prstGeom prst="rect">
                      <a:avLst/>
                    </a:prstGeom>
                    <a:noFill/>
                    <a:ln>
                      <a:noFill/>
                    </a:ln>
                  </pic:spPr>
                </pic:pic>
              </a:graphicData>
            </a:graphic>
          </wp:anchor>
        </w:drawing>
      </w:r>
    </w:p>
    <w:p w:rsidR="00113DE1" w:rsidRDefault="00113DE1" w:rsidP="00113DE1">
      <w:pPr>
        <w:pStyle w:val="a6"/>
      </w:pPr>
    </w:p>
    <w:p w:rsidR="00113DE1" w:rsidRDefault="00113DE1" w:rsidP="00113DE1">
      <w:pPr>
        <w:spacing w:line="600" w:lineRule="exact"/>
        <w:ind w:firstLineChars="200" w:firstLine="640"/>
        <w:jc w:val="right"/>
        <w:rPr>
          <w:rFonts w:ascii="方正仿宋_GBK" w:eastAsia="方正仿宋_GBK" w:hAnsi="等线" w:cs="Times New Roman"/>
          <w:sz w:val="32"/>
          <w:szCs w:val="32"/>
        </w:rPr>
      </w:pPr>
      <w:r>
        <w:rPr>
          <w:rFonts w:ascii="方正仿宋_GBK" w:eastAsia="方正仿宋_GBK" w:hAnsi="等线" w:cs="Times New Roman" w:hint="eastAsia"/>
          <w:sz w:val="32"/>
          <w:szCs w:val="32"/>
        </w:rPr>
        <w:t>重庆市南川隆化职业中学校</w:t>
      </w:r>
    </w:p>
    <w:p w:rsidR="00113DE1" w:rsidRDefault="00113DE1" w:rsidP="00113DE1">
      <w:pPr>
        <w:spacing w:line="600" w:lineRule="exact"/>
        <w:ind w:firstLineChars="200" w:firstLine="640"/>
        <w:jc w:val="right"/>
        <w:rPr>
          <w:rFonts w:ascii="方正仿宋_GBK" w:eastAsia="方正仿宋_GBK" w:hAnsi="等线" w:cs="Times New Roman"/>
          <w:sz w:val="32"/>
          <w:szCs w:val="32"/>
        </w:rPr>
      </w:pPr>
      <w:r>
        <w:rPr>
          <w:rFonts w:ascii="方正仿宋_GBK" w:eastAsia="方正仿宋_GBK" w:hAnsi="等线" w:cs="Times New Roman" w:hint="eastAsia"/>
          <w:sz w:val="32"/>
          <w:szCs w:val="32"/>
        </w:rPr>
        <w:t>2021年9月20日</w:t>
      </w:r>
    </w:p>
    <w:p w:rsidR="00113DE1" w:rsidRDefault="00113DE1" w:rsidP="00113DE1">
      <w:pPr>
        <w:pStyle w:val="a6"/>
      </w:pPr>
    </w:p>
    <w:p w:rsidR="00113DE1" w:rsidRDefault="00113DE1" w:rsidP="00113DE1">
      <w:pPr>
        <w:widowControl/>
        <w:shd w:val="clear" w:color="auto" w:fill="FFFFFF"/>
        <w:adjustRightInd w:val="0"/>
        <w:snapToGrid w:val="0"/>
        <w:spacing w:line="600" w:lineRule="exact"/>
        <w:jc w:val="center"/>
        <w:outlineLvl w:val="0"/>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重庆市南川隆化职业中学校</w:t>
      </w:r>
    </w:p>
    <w:p w:rsidR="00113DE1" w:rsidRDefault="00113DE1" w:rsidP="00113DE1">
      <w:pPr>
        <w:adjustRightInd w:val="0"/>
        <w:snapToGrid w:val="0"/>
        <w:spacing w:line="6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关于全面推进课程思政教育教学建设的</w:t>
      </w:r>
    </w:p>
    <w:p w:rsidR="00113DE1" w:rsidRDefault="00113DE1" w:rsidP="00113DE1">
      <w:pPr>
        <w:adjustRightInd w:val="0"/>
        <w:snapToGrid w:val="0"/>
        <w:spacing w:line="6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实施方案</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认真学习贯彻习近平新时代中国特色社会主义思想和党的十九大精神，落实立德树人根本任务，增强实施课程思政的自觉性和主动性，进一步加强和改进学校思想政治工作，切实发挥课堂教学在思想政治教育工作中的主渠道作用，着力构建学校思想政治理论课、公共基础课、专业课三位一体的思想政治教育课程体系，根据有关文件要求，结合学校实际，现就推进我校课程思政教育教学建设工作制定如下方案。</w:t>
      </w:r>
    </w:p>
    <w:p w:rsidR="00113DE1" w:rsidRDefault="00113DE1" w:rsidP="00113DE1">
      <w:pPr>
        <w:spacing w:line="600" w:lineRule="exact"/>
        <w:ind w:firstLineChars="200"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一、指导思想</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以习近平新时代中国特色社会主义思想和党的十九大精神为指导，深入领会全国思想政治工作会议精神，贯彻落实立德树人根本任务，以爱党为根本、爱国为原则、爱社会主义为方向，以理想信念教育为核心、社会主义核心价值观为引领、全面提高人才培养能力为关键，以优质校建设为契机，以“课程思政”教育教学建设为抓手，按照“基础在课程，重点在思政，关键在教师，落实在全员，成效在学生”的总体思路，紧密结合学校发展和人才培养工作实际，从战略高度构建思想政治理论课程、公共基础课程、专业课程三位一体的课程思政教育教学体系，努力培养德智体美劳</w:t>
      </w:r>
      <w:r>
        <w:rPr>
          <w:rFonts w:ascii="方正仿宋_GBK" w:eastAsia="方正仿宋_GBK" w:hAnsi="方正仿宋_GBK" w:cs="方正仿宋_GBK" w:hint="eastAsia"/>
          <w:sz w:val="32"/>
          <w:szCs w:val="32"/>
        </w:rPr>
        <w:lastRenderedPageBreak/>
        <w:t>全面发展的中国特色社会主义建设者和接班人。</w:t>
      </w:r>
    </w:p>
    <w:p w:rsidR="00113DE1" w:rsidRDefault="00113DE1" w:rsidP="00113DE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二、建设目标</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（一）总体目标</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价值引领、能力养成、知识传授的总体要求，深化学校课程思政教学建设，着力将思想政治教育贯穿教育教学的全过程，发挥各类课程育人作用，以思想政治理论课为核心、以公共基础课程为支撑、以专业育人课程和实践教育课程为辐射，构建全面覆盖、类型丰富、层次递进、相互支撑的课程体系，使显性教育和隐性教育相互融通，全面加强学校思政工作，实现“立德树人”的教育目标，提升学校人才培养质量。</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（二）具体目标</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1.开发一套材校特点的课程思政框架；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2.完成一个校级以上课程思政研究课题；</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3.健全一套全体教师课程思政培训课程；</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4.修订一批凸显思政的人才培养方案；</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5.培养一支课程思政教学名师和团队；</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6.编制一套课程思政教学示范案例集；</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7.打造一批专业课程思政精品示范课；</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8.积累一套课程思政实践活动材料；</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9.搭建一个课程思政校本教学资源库；</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10.形成一套有效的课程思政保障机制。</w:t>
      </w:r>
    </w:p>
    <w:p w:rsidR="00113DE1" w:rsidRDefault="00113DE1" w:rsidP="00113DE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三、基本原则</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（一）坚持育人导向</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公共基础课和专业课教学中坚定不移以立德树人为根本任务，坚持在育人导向、价值引领方面与思政课程同向同行。充分挖掘课程中思想政治教育元素，纠正偏重知识传授和技术、技能培养，忽视育人导向、价值引领的现象。</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（二）强调整体规划</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根据学校课程思政教育教学建设的总体目标，遵循思想政治工作规律、教书育人规律和学生成长规律，强化顶层设计和统筹推进，顶层架构课程思政教育教学建设工作体制机制等建设方案。</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（三）突出分类指导</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突出前瞻性、可行性和协同性要求，分步、分层、有序推进思政理论课、公共基础课和各类专业课的课程教学建设，明确各类课程思政教学建设思路、内容和方法，努力实现各类课程都“守好一段渠、种好责任田”并与思想政治理论课同向同行、协同育人。</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（四）注重学科知识完整性</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实施课程思政，课程是基础，思政融其中。在学科知识教学中，要保持学科知识学习的系统性和完整性，防止为思政而思政，不惜破坏学科知识学习完整性现象的发生。</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（五）关注教育形式适切性</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在找到并厘清课程内容中思政教育元素后，要充分了解把握学生思想实际和认知特点，有机结合课程内容特色，运</w:t>
      </w:r>
      <w:r>
        <w:rPr>
          <w:rFonts w:ascii="方正仿宋_GBK" w:eastAsia="方正仿宋_GBK" w:hAnsi="方正仿宋_GBK" w:cs="方正仿宋_GBK" w:hint="eastAsia"/>
          <w:sz w:val="32"/>
          <w:szCs w:val="32"/>
        </w:rPr>
        <w:lastRenderedPageBreak/>
        <w:t>用现代教学建设研究成果，创新教学方式，努力实现思政元素恰如其分、自然无形的融入到人才培养全过程。</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（六）突出校本特色</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广泛借鉴各校推进课程思政教育教学改革的有益经验，紧扣学校办学定位和人才培养规格定位，因事而化、因时而进、因势而新，努力探索适应高素质技术技能型人才培养特点和需求的课程思政育人体系。</w:t>
      </w:r>
    </w:p>
    <w:p w:rsidR="00113DE1" w:rsidRDefault="00113DE1" w:rsidP="00113DE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四、主要举措</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（一）构建课程思政教学体系</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紧扣学校实际，整体推进思想政治理论课程、公共基础课程、专业育人课程和实践教育课程改革，牢牢把握“价值引领、知识传授、能力培养”三个要素，强化统筹协调，着力构建以思想政治理论课为核心、以公共基础课程为支撑、以专业育人课程和特色德育活动课程为辐射的全校课程思政育人体系。</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1.加强思想政治理论课程改革建设</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办学要求，从培养学生深入了解中国国情、坚定扎根基层、倾情服务一线的信念入手，不断深化思想政治理论课教学改革，注重引导学生主动参与教学过程，开展问题导向教学、探索辩论式、翻转课堂等教学方法的改革创新，引导和强化学生的爱国精神、责任意识和创新精神，不断提高思想政治理论课的吸引力、亲和力与针对性。实施思想政治理论课集体备课制度，推动任课教师将理论语言转化为教学</w:t>
      </w:r>
      <w:r>
        <w:rPr>
          <w:rFonts w:ascii="方正仿宋_GBK" w:eastAsia="方正仿宋_GBK" w:hAnsi="方正仿宋_GBK" w:cs="方正仿宋_GBK" w:hint="eastAsia"/>
          <w:sz w:val="32"/>
          <w:szCs w:val="32"/>
        </w:rPr>
        <w:lastRenderedPageBreak/>
        <w:t>语言、将政策语言转化为实践语言、将教材语言转化为生活语言，认真学习贯彻《习近平中国特色社会主义思想学生读本》，不断提高学生的思想水平、政治觉悟、道德品质、文化素养，引导学生树立正确的世界观、人生观、价值观，厚植爱国主义情怀、自觉培育和践行社会主义核心价值观，坚定中国特色社会主义道路自信、理论自信、制度自信、文化自信。</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2.增强公共基础课程思政育人功能</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不同学科性质特点，把握所要培养学生的价值观念、必备品格和关键能力。思想政治、历史等课程要突出体现马克思主义中国化的最新理论成果，重视价值引导和优秀传统文化的传承，引导学生自觉弘扬和践行社会主义核心价值观，不断增强“四个自信”。数学课程要突出培育科学精神、探索创新精神，注重把辩证唯物主义、历史唯物主义贯穿渗透到课堂教学中，引导学生增强人与自然环境和谐共生意识，明确人类共同发展进步的历史担当。语文、英语、艺术等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3.加强专业课程课程思政建设</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通过顶层设计，系统挖掘和梳理学科的思想政治教育元</w:t>
      </w:r>
      <w:r>
        <w:rPr>
          <w:rFonts w:ascii="方正仿宋_GBK" w:eastAsia="方正仿宋_GBK" w:hAnsi="方正仿宋_GBK" w:cs="方正仿宋_GBK" w:hint="eastAsia"/>
          <w:sz w:val="32"/>
          <w:szCs w:val="32"/>
        </w:rPr>
        <w:lastRenderedPageBreak/>
        <w:t>素，为各专业人才培养和课程育人提供价值引导的基本遵循和指南。将课程思政融入人才培养目标和专业质量标准的修订。通过制定课程思政核心素养总体框架，提炼政治修养、职业素养、材校品节三个层面十大核心素养等共性要素，要求各专业补充凸显特点的个性要素，将课程思政教学改革目标内化到人才培养方案、课程标准修订、教材内容完善、教案撰写、课堂教学传授、教学评价等各环节，完善课程教学各环节教学质量，优化课程教学设计，修改充实教学课件、案例和教案等。同时根据专业培养要求，加大实践育人力度，引导学生运用所学理论知识分析、发现、解决实际问题，实现知识和行动的有机统一，真正做到学以致用、知行合一，让学生在实践活动中深化认识、提升感悟、锻炼成长。要适应课程思政教育教学改革要求，优化实践教学体系，完善实践教学质量标准，加强实践教学过程管理和实效评价。要深化实践教学队伍选聘制度改革，提高实践教学师资水平和执教能力。</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4.拓展特色德育活动课程</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学校办学定位和学科专业特点，围绕“政治修养、职业素养、材校品节”三个层面开发特色德育活动课程，促进学生着力养成技术技能型人才所应具有的文化素养、技术思想和职业情怀。统筹全校资源，充分发挥学校优势专业支撑作用，整合校内外师资资源、课程资源，打造开发既具有鲜明意识形态属性和育人功能，又具有时代特征、符合新时</w:t>
      </w:r>
      <w:r>
        <w:rPr>
          <w:rFonts w:ascii="方正仿宋_GBK" w:eastAsia="方正仿宋_GBK" w:hAnsi="方正仿宋_GBK" w:cs="方正仿宋_GBK" w:hint="eastAsia"/>
          <w:sz w:val="32"/>
          <w:szCs w:val="32"/>
        </w:rPr>
        <w:lastRenderedPageBreak/>
        <w:t>代中职生需求的系列特色课程。</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着力打造优质稳定的师资团队，精心设计系列课程名称，进一步规范课程教学，不断优化教学内容，创新教学方法，将系列课程建设向第二课堂和学生社团活动延伸，形成课内外教学联动、校内外实践呼应的教学模式，实现育人效果的集聚和叠加。利用材校专业特色优势，以环境监测为试点、其他专业为辐射，充分发挥学生的能动性，开展多式多样的社会实践活动，有机融入思政元素，加强与社会实践单位的合作与交流，搭建一批学生思政实践平台和基地，形成一套课程思政实践活动材料集。</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（二）全面提升教师课程思政教学能力</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课程思政”的关键在教师，要转变教师重知识传授和能力培养、轻价值引领的观念，加强教师培训培养，切实增强教师的“育德意识”和“育德能力”，引导教师树立“课程思政”的理念，养成在课程教学中主动研究和落实“立德树人”的自觉意识，以思想引领和价值观塑造为目标，带动广大教师既要教好书，还要育好人，激发全体教师争当“课程思政”建设的示范者和引领者。邀请课程思政方面的专家和课程思政授课能力突出的名师或团队，对我校课程思政实施过程中进行培训及指导，各教研组之间互相交流、探讨，形成一套具有材校特色的课程思政教师培训体系，培养一支课程思政教学能力突出的名师和团队。</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1.聚焦课程思政，开展专题研究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学校成立“聚焦立德树人，落实课程思政”项目小组，促进和加强课程思政教育教学改革的理论研究，切实为推进改革向纵深发展提供有效的理论和实践支撑。由党委书记、职业教育研究室、思政教研组、系部、教务科共同参与，建立一个校级课程思政研究中心，通过定期研讨、课例分析等方式，调动全校教师积极开展课程思政教育教学改革的理论研究，形成一个校级以上课程思政研究课题案例。</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2.面向全体教师，加强专题培训</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把握新形势新动态、运用新技术新媒体、搭建新载体新平台，面向全校教师，通过开设专题培训、专业研讨等方式，推动所有课程、所有教师都承担育德职责，把知识传授、能力培养、思想引领融入到每门课程教学过程之中。在新教师上岗培训、骨干教师进修培训等各类教师培训中，优化培训内容，将课程思政教育教学改革要求作为教师培训的重要内容及考核要求，纳入专业教师岗位职责中，实现课程思政教育教学改革培训常态化。为教师提供国家级、上海市级以及学校层面的三级立体培训体系和平台，构建课程思政教育教学改革交流、学习互动、示范引领长效平台，健全一套全体教师课程思政培训课程。</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3.强化领航示范，提升团队建设</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发挥思政教学团队、党员干部和骨干教师的示范带头作用，鼓励思政课教学名师、骨干教师与优秀党员通过集体备课、教研组工作例会等多种方式进行引领辐射，带动广大教</w:t>
      </w:r>
      <w:r>
        <w:rPr>
          <w:rFonts w:ascii="方正仿宋_GBK" w:eastAsia="方正仿宋_GBK" w:hAnsi="方正仿宋_GBK" w:cs="方正仿宋_GBK" w:hint="eastAsia"/>
          <w:sz w:val="32"/>
          <w:szCs w:val="32"/>
        </w:rPr>
        <w:lastRenderedPageBreak/>
        <w:t>师既要当好“经师”，更要做好“人师”。鼓励以专业团队、教研组等为单位开展课程思政集体备课和教研活动，引导思政课程教师积极参与各专业组或团队的课程思政工作，不断提升教师的课程思政能力，发挥思政教师和专业教师各自优势，凝聚智慧，形成合力，增强课程思政教学效果，培养一支课程思政教学名师和团队。</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（三）搭建课程思政校本教学资源库</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学校课程思政实施方案，凝练校本课程思政要素，制定专业课程思政改革设计方案，将课程思政融入课程，优化教学文件，评选课程思政优秀案例，编制课程思政优秀案例集，打造专业课程思政精品示范课，搭建课程思政校本教学资源库。</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1.开发具有材校特色的课程思政框架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凝练校本课程思政要素，制定课程思政设计实施方案。学校层面按照课程思政改革要求，结合校本实践，凝练核心素养和课程思政元素，形成学校课程思政要素一览表，为各专业（学科）和教师提供课程思政参考点。以教研组为单位，由教研组主任牵头，根据课程思政实施方案要求，按照学校课程思政要素一览表，结合本专业（学科）特色以及教研组课程特征，提炼补充个性化课程思政元素，并制定本专业（学科）课程思政设计实施方案。凝练出的课程思政要素以及制定的课程思政设计实施方案，由职业教育研究室牵头，组织专家论证或专题探讨，形成具有材校特色的课程思政框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2.修订凸显思政的人培方案</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将课程思政元素融入课堂建设，优化专业人才培养、课程标准、授课计划、教案等教学文件，贯穿于课堂授课、教学研讨、实验实训、作业论文各环节。要创新课堂教学模式，推进现代信息技术在课程思政教学中的应用，激发学生学习兴趣，引导学生深入思考。要健全学校课堂教学管理体系，改进课堂教学过程管理，提高课程思政内涵融入课堂教学的水平。</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修订人才培养方案。将“课程思政”理念融入到人才培养体系中，充分梳理各门课程的德育元素，列入“知识、能力与素质等方面的基本要求”模块中，确保每一门课程中有机融入思政元素，形成一套凸显课程思政的人才培养方案。</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新修订的人才培养方案，修订课程教学大纲。新教学大纲须确立价值引领、能力培养、知识传授“三位一体”的课程目标，并结合课程教学内容实际，明确思政教育的融入点、教学方法和载体途径，评价德育渗透的教学成效，注重思政教育与专业教育的有机衔接和融合。</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新修订的课程教学大纲，制作新课件、新教案。根据新教学大纲制作能体现课程思政特点的新课件、新教案。充分挖掘和运用课程蕴含的思想政治教育元素，把思想政治教育内容融入专业名人、专家学者、专业历史及发展现状等，作为课程讲授的必要内容，形成一体化反映课程教学大纲、课程教学方法等思政内容的授课新课件、新教案和教学文档。</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3.遴选编制课程思政教学示范案例集</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逐年遴选1-2门课程完成课程思政示范课程建设，组建课程思政示范课程建设团队，完成课程标准、教案的修订、课程思政教学改革中典型案例的撰写。制定课程思政改革教学设计典型案例遴选方案，总结教育效果好、学生反响佳的课程思政教学案例，形成参考性强、推广价值高的课程思政典型案例（含视频、照片、文字等多种形式）以及其他可体现改革成效的材料，为提升课程育人效果提供参考借鉴。面向全体教师分年分批遴选课程思政改革教学设计典型案例汇编成册，总结教师课程思政教学经验，展示课程思政建设优秀成果，制成课程思政教学示范案例集。</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4.打造课程思政精品示范课</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激励教师结合课程教学内容实际，确立价值塑造、能力培养、知识传授“三位一体”的课程目标，明确思想政治教育的融入点、教学方法和载体途径，提升德育渗透的教学成效。深入挖掘课程思政优秀课例，邀请专家和课程思政方面卓有成效的授课教师，对我校课程思政典型课例进行论证，遴选课程思政精品示范课例。开展示范课程视频的拍摄工作，打造一套课程思政精品示范课，搭建课程思政展示平台，优先参加市级以上课程思政项目立项申报或评比，多方位展示和推广我校课程思政改革成果。</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5.建构课程思政备课资源库</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以“深挖思政教育资源素材，辅助课程思政教学建设”</w:t>
      </w:r>
      <w:r>
        <w:rPr>
          <w:rFonts w:ascii="方正仿宋_GBK" w:eastAsia="方正仿宋_GBK" w:hAnsi="方正仿宋_GBK" w:cs="方正仿宋_GBK" w:hint="eastAsia"/>
          <w:sz w:val="32"/>
          <w:szCs w:val="32"/>
        </w:rPr>
        <w:lastRenderedPageBreak/>
        <w:t>的理念，定位于辅助专业课教师进行课程思政备课，系统围绕课程思政教育的主要课程，制作课程思政备课资源素材，课程素材包括教师授课视频、PPT、微课、照片、视频等，搭建课程思政备课资源库，开放供全校教师使用。</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6.组建学生思政实践素材库</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学生思政实践活动时，发挥学生的能动性，以校园文化活动、职业体验活动、社团活动为契机，开展不同主题的校内外课程思政实践活动，为学生搭建课程思政实践平台，积极调动学生们的参与热情和学习态度。在各类实践活动开展过程中，以照片、短视频、学生实践感悟、微电影等多形式素材来记录学生课程思政实践成效。将学生思政实践累积的素材组建学生思政实践素材库，不断丰富素材库的内容，搭建学生课程思政实践展示平台，记录学生成长，同时为后续课程思政学生实践开展或教师课程思政备课提供素材。</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（四）完善课程思政激励保障机制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学校教师激励考核中，将课程思政实施效果作为教师职务（职称）评审、岗位聘用、评优奖励等环节的重要内容。学校定期对课程思政工作实施情况进行评价，建立动态化、常态化、滚动式评价模式，将各教研组实施课程思政教育教学改革的成效作为年度考核的重要指标，激励广大教师积极参与课程思政教育教学改革的实践及研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学校开展课程思政教学说课比赛，组织专家进行评比。严格执行领导干部听课制度，在督导听课、学生评课中，将</w:t>
      </w:r>
      <w:r>
        <w:rPr>
          <w:rFonts w:ascii="方正仿宋_GBK" w:eastAsia="方正仿宋_GBK" w:hAnsi="方正仿宋_GBK" w:cs="方正仿宋_GBK" w:hint="eastAsia"/>
          <w:sz w:val="32"/>
          <w:szCs w:val="32"/>
        </w:rPr>
        <w:lastRenderedPageBreak/>
        <w:t>课程思政实施效果作为重要评价指标，围绕课程目标、课程内容、教学方法与手段、课程考核等关键环节，以学生体验、课程思政融入度、课程思政表现形式等且不限于为维度来进行评估实施情况，构建科学合理的课程思政成效实施保障机制，不断提升课程教学效果。使各门课程的思想政治教育功能融入全流程、全要素可查可督，及时宣传表彰、督促整改。改革学生的课程学习评价方式，把价值引领的教学目标纳入学生的课程学习评价。</w:t>
      </w:r>
    </w:p>
    <w:p w:rsidR="00113DE1" w:rsidRDefault="00113DE1" w:rsidP="00113DE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五、保障措施</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（一）组织保障</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课程思政教育教学改革工作，涉及全校工作的方方面面，需要在学校党政统一领导和有关部门密切协作、各教研组强力推进下，才能确保各项工作良性有序进行，以加强顶层设计和组织落实为重点切实完善课程思政教育教学改革领导体制。结合我校实际，制定以下工作组：</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1.课程思政领导小组</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组长：张健</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成员：王贵红  程国建  吴文伦</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思政领导小组职责：发挥在课程思政实施整体工作中的统筹协调、相互沟通、协作研讨等作用。定期召开课程思政教学指导会议，研究课程思政改革指导、咨询、督查、评估、队伍建设等工作。指导课程思政工作组任务正常开展。</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2.课程思政工作组</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组长：王贵红</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成员：各教研组组长</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督导：职业教育研究室、教务科</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思政工作组职责：结合教学实际贯彻落实学校领导小组的工作意见和实施事项，创造性地推进学校课程思政改革建设工作，指导课程思政落实小组的课程思政实施，并积极向课程思政教育教学改革领导小组汇报课程思政实施情况。</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3.课程思政实施小组</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组长：教研组组长</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组员：本教研组全体教师</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在全校范围内，以教研组为单位成立若干个课程思政实施小组。</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课程思政实施小组职责：需要推进落实课程思政教育教学领导小组、课程思政工作组确定的工作方案及实施事项，定期汇总分析课程思政实施情况，积极向课程思政工作组汇报实施进展。</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（二）机制措施</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课程和教师”为关键着力，优化课程思政教育教学改革运行机制。课程思政的载体是课程，实施的主体是教师。以课程为纽带的教师团队建设机制和扎实有效的考评激励机制，是课程思政教育教学改革顺利实施的重要环节。定期组织开展调研和发起专项研讨，研究制定相应政策和措施，</w:t>
      </w:r>
      <w:r>
        <w:rPr>
          <w:rFonts w:ascii="方正仿宋_GBK" w:eastAsia="方正仿宋_GBK" w:hAnsi="方正仿宋_GBK" w:cs="方正仿宋_GBK" w:hint="eastAsia"/>
          <w:sz w:val="32"/>
          <w:szCs w:val="32"/>
        </w:rPr>
        <w:lastRenderedPageBreak/>
        <w:t>确保课程思政教育教学改革落到实处。不断优化完善课程思政改革激励、督导、考核工作机制。</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善学校教师与行业企业协同以及德育教师、专业教师与党员协作的团队育人机制，构建各学科体系间任课教师的交流沟通与左右联动机制。在课程思政方案实施过程中，遇到问题后要及时上报课程思政实施小组，可根据实际情况进行动态调整，合理调整实施方案。</w:t>
      </w:r>
    </w:p>
    <w:p w:rsidR="00113DE1" w:rsidRDefault="00113DE1" w:rsidP="00113DE1">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（三）专项经费支持</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专项经费支持为保障推进课程思政教育教学改革。学校优质校建设规划中设立了“聚焦立德树人，落实课程思政”任务项目，提供专项经费保障课程思政教学改革稳步推进。通过项目形式对课程思政工作提供资助，并根据年度考核结果实施动态管理，确保专项建设项目顺利实施，对于组织开展课程思政工作成效突出的团队给予奖励。</w:t>
      </w: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spacing w:line="600" w:lineRule="exact"/>
        <w:ind w:firstLineChars="200" w:firstLine="640"/>
        <w:rPr>
          <w:rFonts w:ascii="方正仿宋_GBK" w:eastAsia="方正仿宋_GBK" w:hAnsi="方正仿宋_GBK" w:cs="方正仿宋_GBK"/>
          <w:sz w:val="32"/>
          <w:szCs w:val="32"/>
        </w:rPr>
      </w:pPr>
    </w:p>
    <w:p w:rsidR="00113DE1" w:rsidRDefault="00113DE1" w:rsidP="00113DE1">
      <w:pPr>
        <w:ind w:rightChars="-364" w:right="-764"/>
        <w:jc w:val="center"/>
        <w:rPr>
          <w:rFonts w:ascii="方正仿宋_GBK" w:eastAsia="方正仿宋_GBK" w:hAnsi="方正仿宋_GBK" w:cs="方正仿宋_GBK"/>
          <w:sz w:val="32"/>
          <w:szCs w:val="32"/>
        </w:rPr>
      </w:pPr>
      <w:r>
        <w:rPr>
          <w:rFonts w:ascii="方正仿宋_GBK" w:eastAsia="方正仿宋_GBK" w:hAnsi="Calibri" w:cs="Times New Roman" w:hint="eastAsia"/>
          <w:noProof/>
          <w:sz w:val="32"/>
          <w:szCs w:val="32"/>
        </w:rPr>
        <mc:AlternateContent>
          <mc:Choice Requires="wps">
            <w:drawing>
              <wp:anchor distT="0" distB="0" distL="114300" distR="114300" simplePos="0" relativeHeight="251663360" behindDoc="0" locked="0" layoutInCell="1" allowOverlap="1" wp14:anchorId="5C8F7EBC" wp14:editId="07FDCBF4">
                <wp:simplePos x="0" y="0"/>
                <wp:positionH relativeFrom="column">
                  <wp:posOffset>0</wp:posOffset>
                </wp:positionH>
                <wp:positionV relativeFrom="paragraph">
                  <wp:posOffset>419100</wp:posOffset>
                </wp:positionV>
                <wp:extent cx="573405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wps:spPr>
                      <wps:bodyPr/>
                    </wps:wsp>
                  </a:graphicData>
                </a:graphic>
              </wp:anchor>
            </w:drawing>
          </mc:Choice>
          <mc:Fallback>
            <w:pict>
              <v:line w14:anchorId="32FF62BB" id="直接连接符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33pt" to="45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"/>
            </w:pict>
          </mc:Fallback>
        </mc:AlternateContent>
      </w:r>
      <w:r>
        <w:rPr>
          <w:rFonts w:ascii="方正仿宋_GBK" w:eastAsia="方正仿宋_GBK" w:hAnsi="Calibri" w:cs="Times New Roman" w:hint="eastAsia"/>
          <w:b/>
          <w:noProof/>
          <w:sz w:val="32"/>
          <w:szCs w:val="32"/>
          <w:u w:val="single"/>
        </w:rPr>
        <mc:AlternateContent>
          <mc:Choice Requires="wps">
            <w:drawing>
              <wp:anchor distT="0" distB="0" distL="114300" distR="114300" simplePos="0" relativeHeight="251662336" behindDoc="0" locked="0" layoutInCell="1" allowOverlap="1" wp14:anchorId="2E85FCC0" wp14:editId="653E1290">
                <wp:simplePos x="0" y="0"/>
                <wp:positionH relativeFrom="column">
                  <wp:posOffset>0</wp:posOffset>
                </wp:positionH>
                <wp:positionV relativeFrom="paragraph">
                  <wp:posOffset>22860</wp:posOffset>
                </wp:positionV>
                <wp:extent cx="573405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wps:spPr>
                      <wps:bodyPr/>
                    </wps:wsp>
                  </a:graphicData>
                </a:graphic>
              </wp:anchor>
            </w:drawing>
          </mc:Choice>
          <mc:Fallback>
            <w:pict>
              <v:line w14:anchorId="0008BC55" id="直接连接符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8pt" to="4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"/>
            </w:pict>
          </mc:Fallback>
        </mc:AlternateContent>
      </w:r>
      <w:r>
        <w:rPr>
          <w:rFonts w:ascii="方正仿宋_GBK" w:eastAsia="方正仿宋_GBK" w:hAnsi="Calibri" w:cs="Times New Roman" w:hint="eastAsia"/>
          <w:sz w:val="32"/>
          <w:szCs w:val="32"/>
        </w:rPr>
        <w:t>隆化职中办公室                    2021年9月20日印发</w:t>
      </w:r>
    </w:p>
    <w:p w:rsidR="00113DE1" w:rsidRP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Default="00113DE1" w:rsidP="00113DE1">
      <w:pPr>
        <w:jc w:val="left"/>
        <w:rPr>
          <w:rFonts w:ascii="方正黑体_GBK" w:eastAsia="方正黑体_GBK" w:hAnsi="方正黑体_GBK" w:cs="方正黑体_GBK"/>
          <w:sz w:val="24"/>
          <w:szCs w:val="24"/>
        </w:rPr>
      </w:pPr>
    </w:p>
    <w:p w:rsidR="00113DE1" w:rsidRPr="00113DE1" w:rsidRDefault="00113DE1" w:rsidP="00113DE1">
      <w:pPr>
        <w:jc w:val="left"/>
        <w:rPr>
          <w:rFonts w:ascii="方正黑体_GBK" w:eastAsia="方正黑体_GBK" w:hAnsi="方正黑体_GBK" w:cs="方正黑体_GBK"/>
          <w:sz w:val="24"/>
          <w:szCs w:val="24"/>
        </w:rPr>
      </w:pPr>
    </w:p>
    <w:sectPr w:rsidR="00113DE1" w:rsidRPr="00113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FE" w:rsidRDefault="00D568FE" w:rsidP="0043575A">
      <w:r>
        <w:separator/>
      </w:r>
    </w:p>
  </w:endnote>
  <w:endnote w:type="continuationSeparator" w:id="0">
    <w:p w:rsidR="00D568FE" w:rsidRDefault="00D568FE" w:rsidP="0043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FE" w:rsidRDefault="00D568FE" w:rsidP="0043575A">
      <w:r>
        <w:separator/>
      </w:r>
    </w:p>
  </w:footnote>
  <w:footnote w:type="continuationSeparator" w:id="0">
    <w:p w:rsidR="00D568FE" w:rsidRDefault="00D568FE" w:rsidP="00435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D30BE"/>
    <w:multiLevelType w:val="hybridMultilevel"/>
    <w:tmpl w:val="E1702B7A"/>
    <w:lvl w:ilvl="0" w:tplc="7890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A6"/>
    <w:rsid w:val="000D4103"/>
    <w:rsid w:val="00113DE1"/>
    <w:rsid w:val="0043575A"/>
    <w:rsid w:val="00470937"/>
    <w:rsid w:val="00883636"/>
    <w:rsid w:val="00C56FA6"/>
    <w:rsid w:val="00D5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AE1BA1-197E-4F30-9BFD-8E3C5A49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D41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75A"/>
    <w:rPr>
      <w:sz w:val="18"/>
      <w:szCs w:val="18"/>
    </w:rPr>
  </w:style>
  <w:style w:type="paragraph" w:styleId="a4">
    <w:name w:val="footer"/>
    <w:basedOn w:val="a"/>
    <w:link w:val="Char0"/>
    <w:uiPriority w:val="99"/>
    <w:unhideWhenUsed/>
    <w:rsid w:val="0043575A"/>
    <w:pPr>
      <w:tabs>
        <w:tab w:val="center" w:pos="4153"/>
        <w:tab w:val="right" w:pos="8306"/>
      </w:tabs>
      <w:snapToGrid w:val="0"/>
      <w:jc w:val="left"/>
    </w:pPr>
    <w:rPr>
      <w:sz w:val="18"/>
      <w:szCs w:val="18"/>
    </w:rPr>
  </w:style>
  <w:style w:type="character" w:customStyle="1" w:styleId="Char0">
    <w:name w:val="页脚 Char"/>
    <w:basedOn w:val="a0"/>
    <w:link w:val="a4"/>
    <w:uiPriority w:val="99"/>
    <w:rsid w:val="0043575A"/>
    <w:rPr>
      <w:sz w:val="18"/>
      <w:szCs w:val="18"/>
    </w:rPr>
  </w:style>
  <w:style w:type="paragraph" w:styleId="10">
    <w:name w:val="toc 1"/>
    <w:basedOn w:val="a"/>
    <w:next w:val="a"/>
    <w:uiPriority w:val="39"/>
    <w:rsid w:val="0043575A"/>
    <w:rPr>
      <w:rFonts w:ascii="Times New Roman" w:eastAsia="宋体" w:hAnsi="Times New Roman" w:cs="Times New Roman"/>
      <w:szCs w:val="24"/>
    </w:rPr>
  </w:style>
  <w:style w:type="paragraph" w:styleId="a5">
    <w:name w:val="List Paragraph"/>
    <w:basedOn w:val="a"/>
    <w:uiPriority w:val="34"/>
    <w:qFormat/>
    <w:rsid w:val="0043575A"/>
    <w:pPr>
      <w:ind w:firstLineChars="200" w:firstLine="420"/>
    </w:pPr>
  </w:style>
  <w:style w:type="paragraph" w:styleId="a6">
    <w:name w:val="caption"/>
    <w:next w:val="a"/>
    <w:uiPriority w:val="35"/>
    <w:qFormat/>
    <w:rsid w:val="00113DE1"/>
    <w:pPr>
      <w:widowControl w:val="0"/>
      <w:jc w:val="both"/>
    </w:pPr>
    <w:rPr>
      <w:rFonts w:ascii="Arial" w:eastAsia="黑体" w:hAnsi="Arial" w:cs="Times New Roman"/>
      <w:sz w:val="20"/>
      <w:szCs w:val="20"/>
    </w:rPr>
  </w:style>
  <w:style w:type="character" w:customStyle="1" w:styleId="1Char">
    <w:name w:val="标题 1 Char"/>
    <w:basedOn w:val="a0"/>
    <w:link w:val="1"/>
    <w:uiPriority w:val="9"/>
    <w:rsid w:val="000D4103"/>
    <w:rPr>
      <w:b/>
      <w:bCs/>
      <w:kern w:val="44"/>
      <w:sz w:val="44"/>
      <w:szCs w:val="44"/>
    </w:rPr>
  </w:style>
  <w:style w:type="paragraph" w:styleId="TOC">
    <w:name w:val="TOC Heading"/>
    <w:basedOn w:val="1"/>
    <w:next w:val="a"/>
    <w:uiPriority w:val="39"/>
    <w:unhideWhenUsed/>
    <w:qFormat/>
    <w:rsid w:val="000D410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D4103"/>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0D4103"/>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D5"/>
    <w:rsid w:val="000B4CD5"/>
    <w:rsid w:val="001F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C2B13864B74356832D51D21A1C42F4">
    <w:name w:val="01C2B13864B74356832D51D21A1C42F4"/>
    <w:rsid w:val="000B4CD5"/>
    <w:pPr>
      <w:widowControl w:val="0"/>
      <w:jc w:val="both"/>
    </w:pPr>
  </w:style>
  <w:style w:type="paragraph" w:customStyle="1" w:styleId="89517409C14A4DF69015BB72E91AF764">
    <w:name w:val="89517409C14A4DF69015BB72E91AF764"/>
    <w:rsid w:val="000B4CD5"/>
    <w:pPr>
      <w:widowControl w:val="0"/>
      <w:jc w:val="both"/>
    </w:pPr>
  </w:style>
  <w:style w:type="paragraph" w:customStyle="1" w:styleId="FBBBA930C2C3478E896B47FDF19EE5EA">
    <w:name w:val="FBBBA930C2C3478E896B47FDF19EE5EA"/>
    <w:rsid w:val="000B4C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1174</Words>
  <Characters>6692</Characters>
  <Application>Microsoft Office Word</Application>
  <DocSecurity>0</DocSecurity>
  <Lines>55</Lines>
  <Paragraphs>15</Paragraphs>
  <ScaleCrop>false</ScaleCrop>
  <Company>xt256.com</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3</cp:revision>
  <dcterms:created xsi:type="dcterms:W3CDTF">2023-05-25T01:51:00Z</dcterms:created>
  <dcterms:modified xsi:type="dcterms:W3CDTF">2023-05-25T02:51:00Z</dcterms:modified>
</cp:coreProperties>
</file>